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1" w:rsidRDefault="00B51391" w:rsidP="00B513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1"/>
          <w:szCs w:val="31"/>
          <w:lang w:eastAsia="ru-RU"/>
        </w:rPr>
      </w:pPr>
      <w:bookmarkStart w:id="0" w:name="bookmark0"/>
      <w:r w:rsidRPr="00B51391">
        <w:rPr>
          <w:rFonts w:ascii="Arial" w:eastAsia="Times New Roman" w:hAnsi="Arial" w:cs="Arial"/>
          <w:b/>
          <w:bCs/>
          <w:color w:val="1F497D" w:themeColor="text2"/>
          <w:sz w:val="31"/>
          <w:szCs w:val="31"/>
          <w:lang w:eastAsia="ru-RU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сетям.</w:t>
      </w:r>
      <w:bookmarkEnd w:id="0"/>
    </w:p>
    <w:p w:rsidR="00531F2D" w:rsidRPr="00B51391" w:rsidRDefault="00531F2D" w:rsidP="00B513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B51391" w:rsidRPr="00B51391" w:rsidRDefault="006A42A4" w:rsidP="006A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Технологическое присоединение - комплексная услуга, оказываемая сетевыми компаниями юридическим лицам, индивидуальным предпринимателям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электросетевого сетевого хозяйства.</w:t>
      </w:r>
    </w:p>
    <w:p w:rsidR="00B51391" w:rsidRPr="00B51391" w:rsidRDefault="006A42A4" w:rsidP="006A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gramStart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Услуга по технологическому присоединению оказывается заявителям, которые подали в ООО «ГИП-Электро» заявку на присоединение </w:t>
      </w:r>
      <w:proofErr w:type="spellStart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энергопринимающих</w:t>
      </w:r>
      <w:proofErr w:type="spellEnd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устройств, впервые вводимых</w:t>
      </w:r>
      <w:r w:rsidR="00D4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эксплуатацию, ранее присоединенных реконструируемых энергопринимающих устройств, присоединенная мощность которых увеличивается, а также распространяется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</w:t>
      </w:r>
      <w:proofErr w:type="gramEnd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внешнего электроснабжения таких энергопринимающих устройств.</w:t>
      </w:r>
    </w:p>
    <w:p w:rsidR="00B51391" w:rsidRPr="00B51391" w:rsidRDefault="006A42A4" w:rsidP="006A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gramStart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 документом, регламентирующим порядок технологического присоединения объектов к электрическим сетям являются</w:t>
      </w:r>
      <w:proofErr w:type="gramEnd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27.12.2004г. № 861 (в действующей редакции) (далее Правила </w:t>
      </w:r>
      <w:proofErr w:type="spellStart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B51391" w:rsidRPr="00B51391" w:rsidRDefault="006A42A4" w:rsidP="006A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B51391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мероприятий, необходимых для осуществления технологического присоединения к электрическим сетям, предусматривает:</w:t>
      </w:r>
    </w:p>
    <w:p w:rsidR="00FE6853" w:rsidRPr="00FE6853" w:rsidRDefault="00FE6853" w:rsidP="00FE6853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FE6853">
        <w:rPr>
          <w:rFonts w:ascii="Times New Roman" w:hAnsi="Times New Roman" w:cs="Times New Roman"/>
          <w:sz w:val="23"/>
          <w:szCs w:val="23"/>
        </w:rPr>
        <w:t xml:space="preserve">а) 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</w:t>
      </w:r>
      <w:hyperlink w:anchor="sub_4002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пунктом 2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>;</w:t>
      </w:r>
    </w:p>
    <w:p w:rsidR="00FE6853" w:rsidRPr="00FE6853" w:rsidRDefault="00FE6853" w:rsidP="00FE6853">
      <w:pPr>
        <w:ind w:firstLine="567"/>
        <w:rPr>
          <w:rFonts w:ascii="Times New Roman" w:hAnsi="Times New Roman" w:cs="Times New Roman"/>
          <w:sz w:val="23"/>
          <w:szCs w:val="23"/>
        </w:rPr>
      </w:pPr>
      <w:bookmarkStart w:id="1" w:name="sub_4072"/>
      <w:r w:rsidRPr="00FE6853">
        <w:rPr>
          <w:rFonts w:ascii="Times New Roman" w:hAnsi="Times New Roman" w:cs="Times New Roman"/>
          <w:sz w:val="23"/>
          <w:szCs w:val="23"/>
        </w:rPr>
        <w:t>б) заключение договора;</w:t>
      </w:r>
    </w:p>
    <w:p w:rsidR="00FE6853" w:rsidRPr="00FE6853" w:rsidRDefault="00FE6853" w:rsidP="00FE6853">
      <w:pPr>
        <w:ind w:firstLine="567"/>
        <w:rPr>
          <w:rFonts w:ascii="Times New Roman" w:hAnsi="Times New Roman" w:cs="Times New Roman"/>
          <w:sz w:val="23"/>
          <w:szCs w:val="23"/>
        </w:rPr>
      </w:pPr>
      <w:bookmarkStart w:id="2" w:name="sub_4073"/>
      <w:bookmarkEnd w:id="1"/>
      <w:r w:rsidRPr="00FE6853">
        <w:rPr>
          <w:rFonts w:ascii="Times New Roman" w:hAnsi="Times New Roman" w:cs="Times New Roman"/>
          <w:sz w:val="23"/>
          <w:szCs w:val="23"/>
        </w:rPr>
        <w:t>в) выполнение сторонами договора мероприятий по технологическому присоединению, предусмотренных договором;</w:t>
      </w:r>
    </w:p>
    <w:p w:rsidR="00FE6853" w:rsidRPr="00FE6853" w:rsidRDefault="00FE6853" w:rsidP="00FE6853">
      <w:pPr>
        <w:ind w:firstLine="567"/>
        <w:rPr>
          <w:rFonts w:ascii="Times New Roman" w:hAnsi="Times New Roman" w:cs="Times New Roman"/>
          <w:sz w:val="23"/>
          <w:szCs w:val="23"/>
        </w:rPr>
      </w:pPr>
      <w:bookmarkStart w:id="3" w:name="sub_4074"/>
      <w:bookmarkEnd w:id="2"/>
      <w:r w:rsidRPr="00FE6853">
        <w:rPr>
          <w:rFonts w:ascii="Times New Roman" w:hAnsi="Times New Roman" w:cs="Times New Roman"/>
          <w:sz w:val="23"/>
          <w:szCs w:val="23"/>
        </w:rPr>
        <w:t xml:space="preserve">г) получение разрешения органа федерального государственного энергетического надзора на допуск в эксплуатацию объектов заявителя. В случае </w:t>
      </w:r>
      <w:proofErr w:type="gramStart"/>
      <w:r w:rsidRPr="00FE6853">
        <w:rPr>
          <w:rFonts w:ascii="Times New Roman" w:hAnsi="Times New Roman" w:cs="Times New Roman"/>
          <w:sz w:val="23"/>
          <w:szCs w:val="23"/>
        </w:rPr>
        <w:t>технологического</w:t>
      </w:r>
      <w:proofErr w:type="gramEnd"/>
      <w:r w:rsidRPr="00FE685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E6853">
        <w:rPr>
          <w:rFonts w:ascii="Times New Roman" w:hAnsi="Times New Roman" w:cs="Times New Roman"/>
          <w:sz w:val="23"/>
          <w:szCs w:val="23"/>
        </w:rPr>
        <w:t xml:space="preserve">присоединения объектов лиц, указанных в </w:t>
      </w:r>
      <w:hyperlink w:anchor="sub_4012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пункте 12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 w:rsidRPr="00FE68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>, технологическое присоединение которых осуществляется по третьей категории надежности (по одному</w:t>
      </w:r>
      <w:proofErr w:type="gramEnd"/>
      <w:r w:rsidRPr="00FE685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E6853">
        <w:rPr>
          <w:rFonts w:ascii="Times New Roman" w:hAnsi="Times New Roman" w:cs="Times New Roman"/>
          <w:sz w:val="23"/>
          <w:szCs w:val="23"/>
        </w:rPr>
        <w:t xml:space="preserve">источнику электроснабжения) к электрическим сетям классом напряжения до 20 кВ включительно, объектов лиц, указанных в </w:t>
      </w:r>
      <w:hyperlink w:anchor="sub_4121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пунктах 12.1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, </w:t>
      </w:r>
      <w:hyperlink w:anchor="sub_4013" w:history="1">
        <w:r w:rsidRPr="00FE6853">
          <w:rPr>
            <w:rStyle w:val="a3"/>
            <w:rFonts w:ascii="Times New Roman" w:hAnsi="Times New Roman"/>
            <w:sz w:val="23"/>
            <w:szCs w:val="23"/>
          </w:rPr>
          <w:t>13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sub_4014" w:history="1">
        <w:r w:rsidRPr="00FE6853">
          <w:rPr>
            <w:rStyle w:val="a3"/>
            <w:rFonts w:ascii="Times New Roman" w:hAnsi="Times New Roman"/>
            <w:sz w:val="23"/>
            <w:szCs w:val="23"/>
          </w:rPr>
          <w:t>14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, а также в отношении объектов 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электросетевого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</w:t>
      </w:r>
      <w:proofErr w:type="gramEnd"/>
      <w:r w:rsidRPr="00FE6853">
        <w:rPr>
          <w:rFonts w:ascii="Times New Roman" w:hAnsi="Times New Roman" w:cs="Times New Roman"/>
          <w:sz w:val="23"/>
          <w:szCs w:val="23"/>
        </w:rPr>
        <w:t xml:space="preserve"> эксплуатацию объектов заявителя с учетом положений </w:t>
      </w:r>
      <w:hyperlink w:anchor="sub_4181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пунктов 18.1 - 18.4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не требуется;</w:t>
      </w:r>
    </w:p>
    <w:bookmarkEnd w:id="3"/>
    <w:p w:rsidR="00FE6853" w:rsidRPr="00FE6853" w:rsidRDefault="00FE6853" w:rsidP="00FE6853">
      <w:pPr>
        <w:ind w:firstLine="567"/>
        <w:rPr>
          <w:rFonts w:ascii="Times New Roman" w:hAnsi="Times New Roman" w:cs="Times New Roman"/>
          <w:sz w:val="23"/>
          <w:szCs w:val="23"/>
        </w:rPr>
      </w:pPr>
      <w:proofErr w:type="spellStart"/>
      <w:r w:rsidRPr="00FE6853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) осуществление сетевой организацией фактического присоединения объектов заявителя (за исключением заявителей, указанных в </w:t>
      </w:r>
      <w:hyperlink w:anchor="sub_4121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пунктах 12.1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sub_4014" w:history="1">
        <w:r w:rsidRPr="00FE6853">
          <w:rPr>
            <w:rStyle w:val="a3"/>
            <w:rFonts w:ascii="Times New Roman" w:hAnsi="Times New Roman"/>
            <w:sz w:val="23"/>
            <w:szCs w:val="23"/>
          </w:rPr>
          <w:t>14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, в случае, если технологическое присоединение 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устройств таких заявителей осуществляется на уровне напряжения 0,4 кВ и ниже) к электрическим сетям и фактического приема (подачи) напряжения и мощности. Для целей Правил</w:t>
      </w:r>
      <w:r w:rsidR="00826D64" w:rsidRPr="00826D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826D64"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="00826D64">
        <w:rPr>
          <w:rFonts w:ascii="Times New Roman" w:hAnsi="Times New Roman" w:cs="Times New Roman"/>
          <w:sz w:val="23"/>
          <w:szCs w:val="23"/>
        </w:rPr>
        <w:t xml:space="preserve"> </w:t>
      </w:r>
      <w:r w:rsidRPr="00FE6853">
        <w:rPr>
          <w:rFonts w:ascii="Times New Roman" w:hAnsi="Times New Roman" w:cs="Times New Roman"/>
          <w:sz w:val="23"/>
          <w:szCs w:val="23"/>
        </w:rPr>
        <w:t xml:space="preserve"> под </w:t>
      </w:r>
      <w:r w:rsidRPr="00FE6853">
        <w:rPr>
          <w:rFonts w:ascii="Times New Roman" w:hAnsi="Times New Roman" w:cs="Times New Roman"/>
          <w:sz w:val="23"/>
          <w:szCs w:val="23"/>
        </w:rPr>
        <w:lastRenderedPageBreak/>
        <w:t xml:space="preserve">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электросетевого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хозяйства сетевой организации, в которую была подана заявка, и объектов электроэнергетики (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"включено").</w:t>
      </w:r>
    </w:p>
    <w:p w:rsidR="00FE6853" w:rsidRPr="00FE6853" w:rsidRDefault="00FE6853" w:rsidP="00FE6853">
      <w:pPr>
        <w:rPr>
          <w:rFonts w:ascii="Times New Roman" w:hAnsi="Times New Roman" w:cs="Times New Roman"/>
          <w:sz w:val="23"/>
          <w:szCs w:val="23"/>
        </w:rPr>
      </w:pPr>
      <w:bookmarkStart w:id="4" w:name="sub_40752"/>
      <w:proofErr w:type="gramStart"/>
      <w:r w:rsidRPr="00FE6853">
        <w:rPr>
          <w:rFonts w:ascii="Times New Roman" w:hAnsi="Times New Roman" w:cs="Times New Roman"/>
          <w:sz w:val="23"/>
          <w:szCs w:val="23"/>
        </w:rPr>
        <w:t xml:space="preserve">В отношении заявителей, указанных в </w:t>
      </w:r>
      <w:hyperlink w:anchor="sub_4121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пунктах 12.1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sub_4014" w:history="1">
        <w:r w:rsidRPr="00FE6853">
          <w:rPr>
            <w:rStyle w:val="a3"/>
            <w:rFonts w:ascii="Times New Roman" w:hAnsi="Times New Roman"/>
            <w:sz w:val="23"/>
            <w:szCs w:val="23"/>
          </w:rPr>
          <w:t>14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, в случае, если технологическое присоединение 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устройств таких заявителей осуществляется на уровне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энергопринимающими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устройствами заявителя электрической энергии (мощности) в соответствии с</w:t>
      </w:r>
      <w:proofErr w:type="gramEnd"/>
      <w:r w:rsidRPr="00FE6853">
        <w:rPr>
          <w:rFonts w:ascii="Times New Roman" w:hAnsi="Times New Roman" w:cs="Times New Roman"/>
          <w:sz w:val="23"/>
          <w:szCs w:val="23"/>
        </w:rPr>
        <w:t xml:space="preserve">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bookmarkEnd w:id="4"/>
    <w:p w:rsidR="00FE6853" w:rsidRPr="00FE6853" w:rsidRDefault="00FE6853" w:rsidP="00FE6853">
      <w:pPr>
        <w:rPr>
          <w:rFonts w:ascii="Times New Roman" w:hAnsi="Times New Roman" w:cs="Times New Roman"/>
          <w:sz w:val="23"/>
          <w:szCs w:val="23"/>
        </w:rPr>
      </w:pPr>
      <w:r w:rsidRPr="00FE6853">
        <w:rPr>
          <w:rFonts w:ascii="Times New Roman" w:hAnsi="Times New Roman" w:cs="Times New Roman"/>
          <w:sz w:val="23"/>
          <w:szCs w:val="23"/>
        </w:rPr>
        <w:t>Для целей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электросетевого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хозяйства сетевой организации, в которую была подана заявка, и объектов электроэнергетики (</w:t>
      </w:r>
      <w:proofErr w:type="spellStart"/>
      <w:r w:rsidRPr="00FE6853">
        <w:rPr>
          <w:rFonts w:ascii="Times New Roman" w:hAnsi="Times New Roman" w:cs="Times New Roman"/>
          <w:sz w:val="23"/>
          <w:szCs w:val="23"/>
        </w:rPr>
        <w:t>энергопринимающих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 xml:space="preserve">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</w:r>
    </w:p>
    <w:p w:rsidR="00FE6853" w:rsidRDefault="00FE6853" w:rsidP="00FE6853">
      <w:pPr>
        <w:ind w:firstLine="708"/>
        <w:rPr>
          <w:rFonts w:ascii="Times New Roman" w:hAnsi="Times New Roman" w:cs="Times New Roman"/>
          <w:sz w:val="23"/>
          <w:szCs w:val="23"/>
        </w:rPr>
      </w:pPr>
      <w:bookmarkStart w:id="5" w:name="sub_4076"/>
      <w:r w:rsidRPr="00FE6853">
        <w:rPr>
          <w:rFonts w:ascii="Times New Roman" w:hAnsi="Times New Roman" w:cs="Times New Roman"/>
          <w:sz w:val="23"/>
          <w:szCs w:val="23"/>
        </w:rPr>
        <w:t xml:space="preserve">е) составление акта об осуществлении технологического присоединения по форме согласно </w:t>
      </w:r>
      <w:hyperlink w:anchor="sub_46000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приложению N 1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, а также акта согласования технологической и (или) аварийной брони (для заявителей, указанных в </w:t>
      </w:r>
      <w:hyperlink w:anchor="sub_401402" w:history="1">
        <w:r w:rsidRPr="00FE6853">
          <w:rPr>
            <w:rStyle w:val="a3"/>
            <w:rFonts w:ascii="Times New Roman" w:hAnsi="Times New Roman"/>
            <w:sz w:val="23"/>
            <w:szCs w:val="23"/>
          </w:rPr>
          <w:t>пункте 14.2</w:t>
        </w:r>
      </w:hyperlink>
      <w:r w:rsidRPr="00FE6853">
        <w:rPr>
          <w:rFonts w:ascii="Times New Roman" w:hAnsi="Times New Roman" w:cs="Times New Roman"/>
          <w:sz w:val="23"/>
          <w:szCs w:val="23"/>
        </w:rPr>
        <w:t xml:space="preserve"> Правил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ТПр</w:t>
      </w:r>
      <w:proofErr w:type="spellEnd"/>
      <w:r w:rsidRPr="00FE6853">
        <w:rPr>
          <w:rFonts w:ascii="Times New Roman" w:hAnsi="Times New Roman" w:cs="Times New Roman"/>
          <w:sz w:val="23"/>
          <w:szCs w:val="23"/>
        </w:rPr>
        <w:t>).</w:t>
      </w:r>
    </w:p>
    <w:p w:rsidR="00530569" w:rsidRDefault="00530569" w:rsidP="00FE6853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Нормативно-правовые документы, регулирующие порядок выполнения мероприятий по технологическому присоединению: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Градостроительный кодекс РФ № 190-ФЗ от 29.12.2004 г.;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Земельный кодекс РФ №136-ФЗ от 25.10.2001г.;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Федеральный закон Российской Федерации от 26 марта 2003 г. № 35-ФЗ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электроэнергетике»;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4)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Постановление Правительства РФ от 27.12.2004 № 861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Правил технологического присоединения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энергопринимающих</w:t>
      </w:r>
      <w:proofErr w:type="spellEnd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электросетевого</w:t>
      </w:r>
      <w:proofErr w:type="spellEnd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хозяйства, принадлежащих сетевым организациям и иным лицам, к электрическим сетям» (далее - Правила) в действующей редакции;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5)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Постановление Правительства РФ от 29.12.2011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  <w:t>N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1178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 ценообразовании в области регулируемых цен (тарифов) в электроэнергетике» (далее - Основы ценообразования) в действующей редакции;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6)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Постановление Правительства РФ от 04.05.2012 № 442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 в действующей редакции;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7)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Постановление Правительства Российской Федерации от 21.01. 2004 г. № 24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стандартов раскрытия информации субъектами оптового и розничных рынков электрической энергии» в действующей редакции;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8)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Приказ </w:t>
      </w:r>
      <w:proofErr w:type="spellStart"/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Минпромэнерго</w:t>
      </w:r>
      <w:proofErr w:type="spellEnd"/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РФ №290 от 06.06.2013г.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Правил разработки и применения </w:t>
      </w:r>
      <w:proofErr w:type="gramStart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графиков аварийного ограничения режима потребления электрической энергии</w:t>
      </w:r>
      <w:proofErr w:type="gramEnd"/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использования противоаварийной автоматики».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9)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Приказ Минэнерго РФ от 23 июля 2012 г. № 340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- «Об утверждении перечня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предоставляемой субъектами электроэнергетики информации, форм и порядка её предоставления»;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10)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Приказ Федеральной службы по тарифам от 11.09.2012 г. № 209-э/1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530569" w:rsidRPr="00B51391" w:rsidRDefault="00530569" w:rsidP="0053056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ab/>
      </w:r>
      <w:r w:rsidRPr="00531F2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11)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513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Приказ Федеральной службы по экологическому, технологическому и атомному надзору</w:t>
      </w:r>
      <w:r w:rsidRPr="00B51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07.04.2008 г. № 212 «Об утверждении порядка организации работ по выдаче разрешений на допуск в эксплуатацию энергоустановок»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30569" w:rsidRPr="00FE6853" w:rsidRDefault="00530569" w:rsidP="00FE6853">
      <w:pPr>
        <w:ind w:firstLine="708"/>
        <w:rPr>
          <w:rFonts w:ascii="Times New Roman" w:hAnsi="Times New Roman" w:cs="Times New Roman"/>
          <w:sz w:val="23"/>
          <w:szCs w:val="23"/>
        </w:rPr>
      </w:pPr>
    </w:p>
    <w:bookmarkEnd w:id="5"/>
    <w:p w:rsidR="00B51391" w:rsidRPr="00B51391" w:rsidRDefault="006A42A4" w:rsidP="004C29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B51391" w:rsidRPr="00251DCA" w:rsidRDefault="00B51391" w:rsidP="00251DCA">
      <w:pPr>
        <w:jc w:val="both"/>
        <w:rPr>
          <w:rFonts w:ascii="Times New Roman" w:hAnsi="Times New Roman" w:cs="Times New Roman"/>
        </w:rPr>
      </w:pPr>
    </w:p>
    <w:sectPr w:rsidR="00B51391" w:rsidRPr="00251DCA" w:rsidSect="00FE6853">
      <w:pgSz w:w="11909" w:h="16834"/>
      <w:pgMar w:top="567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391"/>
    <w:rsid w:val="000144D5"/>
    <w:rsid w:val="00043B8E"/>
    <w:rsid w:val="00246B76"/>
    <w:rsid w:val="00251DCA"/>
    <w:rsid w:val="002F5797"/>
    <w:rsid w:val="004C297A"/>
    <w:rsid w:val="004E0A9F"/>
    <w:rsid w:val="00530569"/>
    <w:rsid w:val="00531F2D"/>
    <w:rsid w:val="005D7DA7"/>
    <w:rsid w:val="006437BA"/>
    <w:rsid w:val="006A42A4"/>
    <w:rsid w:val="0075594E"/>
    <w:rsid w:val="007A7BC6"/>
    <w:rsid w:val="00826D64"/>
    <w:rsid w:val="008974C7"/>
    <w:rsid w:val="0099564E"/>
    <w:rsid w:val="00A45250"/>
    <w:rsid w:val="00B0669D"/>
    <w:rsid w:val="00B34756"/>
    <w:rsid w:val="00B51391"/>
    <w:rsid w:val="00D46DCE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6853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FE68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FE6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Дворянинов</dc:creator>
  <cp:lastModifiedBy>Макс</cp:lastModifiedBy>
  <cp:revision>8</cp:revision>
  <dcterms:created xsi:type="dcterms:W3CDTF">2018-07-09T11:05:00Z</dcterms:created>
  <dcterms:modified xsi:type="dcterms:W3CDTF">2021-01-22T11:44:00Z</dcterms:modified>
</cp:coreProperties>
</file>